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E" w:rsidRDefault="0066707E" w:rsidP="003C700E">
      <w:r>
        <w:rPr>
          <w:noProof/>
        </w:rPr>
        <w:drawing>
          <wp:inline distT="0" distB="0" distL="0" distR="0">
            <wp:extent cx="2857500" cy="1095375"/>
            <wp:effectExtent l="0" t="0" r="0" b="9525"/>
            <wp:docPr id="1" name="Picture 1" descr="SupH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H2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0E" w:rsidRPr="00FA0DBF" w:rsidRDefault="003C700E" w:rsidP="00DE63BF">
      <w:pPr>
        <w:ind w:left="5760"/>
        <w:jc w:val="both"/>
        <w:rPr>
          <w:b/>
          <w:sz w:val="72"/>
          <w:szCs w:val="72"/>
        </w:rPr>
      </w:pPr>
      <w:r>
        <w:rPr>
          <w:b/>
          <w:sz w:val="36"/>
        </w:rPr>
        <w:t xml:space="preserve">ITEM NO. </w:t>
      </w:r>
      <w:r w:rsidR="00FA0DBF">
        <w:rPr>
          <w:b/>
          <w:sz w:val="72"/>
          <w:szCs w:val="72"/>
        </w:rPr>
        <w:t>2</w:t>
      </w:r>
      <w:bookmarkStart w:id="0" w:name="_GoBack"/>
      <w:bookmarkEnd w:id="0"/>
    </w:p>
    <w:p w:rsidR="003C700E" w:rsidRPr="00E360E9" w:rsidRDefault="003C700E" w:rsidP="003C700E">
      <w:pPr>
        <w:ind w:left="5760"/>
        <w:jc w:val="both"/>
      </w:pPr>
    </w:p>
    <w:p w:rsidR="003C700E" w:rsidRDefault="003C700E" w:rsidP="003C700E">
      <w:pPr>
        <w:tabs>
          <w:tab w:val="left" w:pos="9360"/>
        </w:tabs>
        <w:ind w:left="2160"/>
        <w:rPr>
          <w:b/>
        </w:rPr>
      </w:pPr>
      <w:r>
        <w:rPr>
          <w:b/>
        </w:rPr>
        <w:t xml:space="preserve">INFORMATION FOR </w:t>
      </w:r>
      <w:r w:rsidR="00367EBF">
        <w:rPr>
          <w:b/>
        </w:rPr>
        <w:t>WORK SESSION</w:t>
      </w:r>
    </w:p>
    <w:p w:rsidR="003C700E" w:rsidRDefault="003C700E" w:rsidP="003C700E">
      <w:pPr>
        <w:jc w:val="center"/>
        <w:rPr>
          <w:b/>
        </w:rPr>
      </w:pPr>
      <w:r>
        <w:rPr>
          <w:b/>
        </w:rPr>
        <w:t xml:space="preserve">OF THE SUPERIOR BOARD OF TRUSTEES  </w:t>
      </w:r>
    </w:p>
    <w:p w:rsidR="00367EBF" w:rsidRDefault="00367EBF" w:rsidP="003C700E">
      <w:pPr>
        <w:jc w:val="center"/>
        <w:rPr>
          <w:b/>
        </w:rPr>
      </w:pPr>
    </w:p>
    <w:p w:rsidR="00367EBF" w:rsidRDefault="003C700E" w:rsidP="003C700E">
      <w:pPr>
        <w:ind w:left="2880" w:hanging="2880"/>
        <w:jc w:val="both"/>
        <w:rPr>
          <w:b/>
        </w:rPr>
      </w:pPr>
      <w:r>
        <w:rPr>
          <w:b/>
        </w:rPr>
        <w:t>AGENDA ITEM NAME:</w:t>
      </w:r>
      <w:r>
        <w:rPr>
          <w:b/>
        </w:rPr>
        <w:tab/>
      </w:r>
      <w:r w:rsidR="00367EBF">
        <w:rPr>
          <w:b/>
        </w:rPr>
        <w:t>Modular Building Concepts</w:t>
      </w:r>
    </w:p>
    <w:p w:rsidR="003C700E" w:rsidRPr="000B3E27" w:rsidRDefault="003C700E" w:rsidP="003C700E">
      <w:pPr>
        <w:ind w:left="2880" w:hanging="2880"/>
        <w:jc w:val="both"/>
        <w:rPr>
          <w:b/>
        </w:rPr>
      </w:pPr>
      <w:r>
        <w:rPr>
          <w:b/>
        </w:rPr>
        <w:tab/>
      </w:r>
      <w:r w:rsidRPr="00714164">
        <w:rPr>
          <w:b/>
          <w:bCs/>
        </w:rPr>
        <w:t xml:space="preserve"> </w:t>
      </w:r>
    </w:p>
    <w:p w:rsidR="003C700E" w:rsidRDefault="003C700E" w:rsidP="003C700E">
      <w:pPr>
        <w:jc w:val="both"/>
        <w:rPr>
          <w:b/>
          <w:u w:val="single"/>
        </w:rPr>
      </w:pPr>
      <w:r>
        <w:rPr>
          <w:b/>
        </w:rPr>
        <w:t>MEETING DATE:</w:t>
      </w:r>
      <w:r>
        <w:rPr>
          <w:b/>
        </w:rPr>
        <w:tab/>
      </w:r>
      <w:r>
        <w:rPr>
          <w:b/>
        </w:rPr>
        <w:tab/>
      </w:r>
      <w:r w:rsidR="00367EBF">
        <w:rPr>
          <w:b/>
        </w:rPr>
        <w:t>August 26,</w:t>
      </w:r>
      <w:r>
        <w:rPr>
          <w:b/>
        </w:rPr>
        <w:t xml:space="preserve"> 201</w:t>
      </w:r>
      <w:r w:rsidR="00367EBF">
        <w:rPr>
          <w:b/>
        </w:rPr>
        <w:t>3</w:t>
      </w:r>
    </w:p>
    <w:p w:rsidR="003C700E" w:rsidRDefault="003C700E" w:rsidP="003C700E">
      <w:pPr>
        <w:jc w:val="both"/>
        <w:rPr>
          <w:b/>
          <w:u w:val="single"/>
        </w:rPr>
      </w:pPr>
    </w:p>
    <w:p w:rsidR="00367EBF" w:rsidRPr="009E7CC1" w:rsidRDefault="003C700E" w:rsidP="007E0333">
      <w:pPr>
        <w:rPr>
          <w:b/>
          <w:color w:val="000000"/>
          <w:szCs w:val="20"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7E0333">
        <w:rPr>
          <w:b/>
        </w:rPr>
        <w:t>Matt Magley, Town Manager</w:t>
      </w:r>
    </w:p>
    <w:p w:rsidR="003C700E" w:rsidRDefault="003C700E" w:rsidP="003C700E">
      <w:pPr>
        <w:ind w:left="2880" w:hanging="2880"/>
        <w:jc w:val="both"/>
        <w:rPr>
          <w:b/>
        </w:rPr>
      </w:pPr>
    </w:p>
    <w:p w:rsidR="003C700E" w:rsidRDefault="003C700E" w:rsidP="00DE63BF">
      <w:pPr>
        <w:tabs>
          <w:tab w:val="left" w:pos="4230"/>
        </w:tabs>
        <w:jc w:val="both"/>
        <w:rPr>
          <w:b/>
        </w:rPr>
      </w:pPr>
      <w:r>
        <w:rPr>
          <w:b/>
        </w:rPr>
        <w:t xml:space="preserve">PRESENTED FOR:              </w:t>
      </w:r>
      <w:r w:rsidR="00367EBF">
        <w:rPr>
          <w:b/>
        </w:rPr>
        <w:t>Discussion</w:t>
      </w:r>
    </w:p>
    <w:p w:rsidR="003C700E" w:rsidRDefault="003C700E" w:rsidP="003C700E">
      <w:pPr>
        <w:rPr>
          <w:b/>
        </w:rPr>
      </w:pPr>
    </w:p>
    <w:p w:rsidR="002D1901" w:rsidRDefault="003C700E" w:rsidP="002D1901">
      <w:pPr>
        <w:rPr>
          <w:b/>
        </w:rPr>
      </w:pPr>
      <w:r>
        <w:rPr>
          <w:b/>
        </w:rPr>
        <w:t>BACKGROUND:</w:t>
      </w:r>
    </w:p>
    <w:p w:rsidR="002D1901" w:rsidRDefault="002D1901" w:rsidP="002D1901">
      <w:pPr>
        <w:rPr>
          <w:b/>
        </w:rPr>
      </w:pPr>
    </w:p>
    <w:p w:rsidR="00367EBF" w:rsidRDefault="00367EBF" w:rsidP="00122188">
      <w:pPr>
        <w:jc w:val="both"/>
      </w:pPr>
      <w:r w:rsidRPr="00F40142">
        <w:t>Most of the professional and administrative staff of the Public Works &amp; Utilities Department</w:t>
      </w:r>
      <w:r w:rsidR="00AA6A26" w:rsidRPr="00F40142">
        <w:t>;</w:t>
      </w:r>
      <w:r w:rsidRPr="00F40142">
        <w:t xml:space="preserve"> and Parks, Recreation &amp; Open Space Department are</w:t>
      </w:r>
      <w:r w:rsidR="00AA6A26" w:rsidRPr="00F40142">
        <w:t xml:space="preserve"> </w:t>
      </w:r>
      <w:r w:rsidRPr="00F40142">
        <w:t xml:space="preserve">currently housed in the Town-owned modular building located </w:t>
      </w:r>
      <w:r w:rsidR="00F40142">
        <w:t>at 127</w:t>
      </w:r>
      <w:r w:rsidRPr="00F40142">
        <w:t xml:space="preserve"> Coal Creek Drive</w:t>
      </w:r>
      <w:r w:rsidR="00F40142">
        <w:t xml:space="preserve"> (</w:t>
      </w:r>
      <w:r w:rsidRPr="00F40142">
        <w:t>across from Town Hall</w:t>
      </w:r>
      <w:r w:rsidR="00F40142">
        <w:t>)</w:t>
      </w:r>
      <w:r w:rsidRPr="00F40142">
        <w:t xml:space="preserve">.  Eight full-time staff </w:t>
      </w:r>
      <w:proofErr w:type="gramStart"/>
      <w:r w:rsidR="000C1630">
        <w:t>occupy</w:t>
      </w:r>
      <w:proofErr w:type="gramEnd"/>
      <w:r w:rsidR="000C1630">
        <w:t xml:space="preserve"> </w:t>
      </w:r>
      <w:r w:rsidRPr="00F40142">
        <w:t>this building in small offices</w:t>
      </w:r>
      <w:r w:rsidR="00F40142">
        <w:t xml:space="preserve"> and former storage spaces</w:t>
      </w:r>
      <w:r w:rsidR="000C1630">
        <w:t>.  There is</w:t>
      </w:r>
      <w:r w:rsidR="00F40142">
        <w:t xml:space="preserve"> one unisex</w:t>
      </w:r>
      <w:r w:rsidRPr="00F40142">
        <w:t xml:space="preserve"> rest room and no conference</w:t>
      </w:r>
      <w:r w:rsidR="00F40142">
        <w:t xml:space="preserve"> or storage</w:t>
      </w:r>
      <w:r w:rsidRPr="00F40142">
        <w:t xml:space="preserve"> space.  The</w:t>
      </w:r>
      <w:r w:rsidR="000C1630">
        <w:t>re was no room for the</w:t>
      </w:r>
      <w:r w:rsidRPr="00F40142">
        <w:t xml:space="preserve"> Publ</w:t>
      </w:r>
      <w:r w:rsidR="00F40142">
        <w:t xml:space="preserve">ic Works intern </w:t>
      </w:r>
      <w:r w:rsidR="000C1630">
        <w:t>in</w:t>
      </w:r>
      <w:r w:rsidR="00F40142">
        <w:t xml:space="preserve"> </w:t>
      </w:r>
      <w:r w:rsidRPr="00F40142">
        <w:t>this building during the summer of 2013</w:t>
      </w:r>
      <w:r w:rsidR="00F40142">
        <w:t>,</w:t>
      </w:r>
      <w:r w:rsidRPr="00F40142">
        <w:t xml:space="preserve"> so this position had to share an office in Town Hall with two other employees.</w:t>
      </w:r>
      <w:r w:rsidR="00AA6A26" w:rsidRPr="00F40142">
        <w:t xml:space="preserve">  The separation of these</w:t>
      </w:r>
      <w:r w:rsidR="00F40142">
        <w:t xml:space="preserve"> operating</w:t>
      </w:r>
      <w:r w:rsidR="00AA6A26" w:rsidRPr="00F40142">
        <w:t xml:space="preserve"> </w:t>
      </w:r>
      <w:r w:rsidR="00F40142">
        <w:t>d</w:t>
      </w:r>
      <w:r w:rsidR="00AA6A26" w:rsidRPr="00F40142">
        <w:t>epartments from Town Hall creates inefficiencies in staff coordination</w:t>
      </w:r>
      <w:r w:rsidR="00F40142">
        <w:t xml:space="preserve"> and communication</w:t>
      </w:r>
      <w:r w:rsidR="00AA6A26" w:rsidRPr="00F40142">
        <w:t xml:space="preserve"> as well as confusion for the public in finding appropriate staff to obtain Town services.  </w:t>
      </w:r>
      <w:r w:rsidR="00F40142">
        <w:t>A</w:t>
      </w:r>
      <w:r w:rsidR="00AA6A26" w:rsidRPr="00F40142">
        <w:t xml:space="preserve"> long</w:t>
      </w:r>
      <w:r w:rsidR="00F40142">
        <w:t>-</w:t>
      </w:r>
      <w:r w:rsidR="00AA6A26" w:rsidRPr="00F40142">
        <w:t xml:space="preserve">term solution </w:t>
      </w:r>
      <w:r w:rsidR="00F40142">
        <w:t>c</w:t>
      </w:r>
      <w:r w:rsidR="00AA6A26" w:rsidRPr="00F40142">
        <w:t xml:space="preserve">ould be </w:t>
      </w:r>
      <w:r w:rsidR="00F40142">
        <w:t xml:space="preserve">construction of a </w:t>
      </w:r>
      <w:r w:rsidR="009F6957">
        <w:t>well-designed Town Hall facility</w:t>
      </w:r>
      <w:r w:rsidR="00F40142">
        <w:t xml:space="preserve"> that is</w:t>
      </w:r>
      <w:r w:rsidR="00AA6A26" w:rsidRPr="00F40142">
        <w:t xml:space="preserve"> sized for the Town’s </w:t>
      </w:r>
      <w:r w:rsidR="00F40142">
        <w:t xml:space="preserve">administrative and operating department </w:t>
      </w:r>
      <w:r w:rsidR="00AA6A26" w:rsidRPr="00F40142">
        <w:t>functions.</w:t>
      </w:r>
    </w:p>
    <w:p w:rsidR="00367EBF" w:rsidRDefault="00367EBF" w:rsidP="00122188">
      <w:pPr>
        <w:jc w:val="both"/>
      </w:pPr>
    </w:p>
    <w:p w:rsidR="00367EBF" w:rsidRDefault="009F6957" w:rsidP="00122188">
      <w:pPr>
        <w:jc w:val="both"/>
      </w:pPr>
      <w:r>
        <w:t>Earlier this year, the 127 Coal Creek Drive</w:t>
      </w:r>
      <w:r w:rsidR="00367EBF">
        <w:t xml:space="preserve"> </w:t>
      </w:r>
      <w:r>
        <w:t>modular structure</w:t>
      </w:r>
      <w:r w:rsidR="00367EBF">
        <w:t xml:space="preserve"> was listed for sale and several offers were received.  </w:t>
      </w:r>
      <w:r w:rsidR="00AA6A26">
        <w:t xml:space="preserve">In order to sell the building, it was </w:t>
      </w:r>
      <w:r>
        <w:t xml:space="preserve">proposed to install a larger </w:t>
      </w:r>
      <w:r w:rsidR="00AA6A26">
        <w:t>modular office building behi</w:t>
      </w:r>
      <w:r>
        <w:t>nd Town Hall and move the staff from 127 Coal Creek Drive to the structure</w:t>
      </w:r>
      <w:r w:rsidR="00AA6A26">
        <w:t xml:space="preserve">.  </w:t>
      </w:r>
      <w:r w:rsidR="00367EBF">
        <w:t>The Town Board reviewed these offers and de</w:t>
      </w:r>
      <w:r w:rsidR="00AA6A26">
        <w:t>cided not to sell this building this year</w:t>
      </w:r>
      <w:r>
        <w:t>,</w:t>
      </w:r>
      <w:r w:rsidR="00AA6A26">
        <w:t xml:space="preserve"> but was open to moving the two departments into </w:t>
      </w:r>
      <w:r>
        <w:t>modular offices behind Town Hall.</w:t>
      </w:r>
    </w:p>
    <w:p w:rsidR="00AA6A26" w:rsidRDefault="00AA6A26" w:rsidP="00122188">
      <w:pPr>
        <w:jc w:val="both"/>
      </w:pPr>
    </w:p>
    <w:p w:rsidR="00AA6A26" w:rsidRDefault="009F6957" w:rsidP="00122188">
      <w:pPr>
        <w:jc w:val="both"/>
      </w:pPr>
      <w:r>
        <w:t>S</w:t>
      </w:r>
      <w:r w:rsidR="00AA6A26">
        <w:t xml:space="preserve">taff has further developed the concept and developed estimated up front and annual costs for the </w:t>
      </w:r>
      <w:r>
        <w:t>new modular offices</w:t>
      </w:r>
      <w:r w:rsidR="00AA6A26">
        <w:t>.  The attached sketch illustrates an initial concept f</w:t>
      </w:r>
      <w:r w:rsidR="000C1630">
        <w:t xml:space="preserve">or </w:t>
      </w:r>
      <w:r>
        <w:t>these</w:t>
      </w:r>
      <w:r w:rsidR="00AA6A26">
        <w:t xml:space="preserve"> offices.  Staff has contacted vendor</w:t>
      </w:r>
      <w:r>
        <w:t>s</w:t>
      </w:r>
      <w:r w:rsidR="00AA6A26">
        <w:t xml:space="preserve"> </w:t>
      </w:r>
      <w:r>
        <w:t>and found a firm with</w:t>
      </w:r>
      <w:r w:rsidR="00AA6A26">
        <w:t xml:space="preserve"> an available 48</w:t>
      </w:r>
      <w:r>
        <w:t xml:space="preserve"> ft. by 60 ft. </w:t>
      </w:r>
      <w:r w:rsidR="00674184">
        <w:t xml:space="preserve">building </w:t>
      </w:r>
      <w:r w:rsidR="00AA6A26">
        <w:t>that cou</w:t>
      </w:r>
      <w:r w:rsidR="00674184">
        <w:t xml:space="preserve">ld provide ten offices and a small conference room.  The building would </w:t>
      </w:r>
      <w:r w:rsidR="00674184">
        <w:lastRenderedPageBreak/>
        <w:t>be connected to the existing Town Hall by means of a b</w:t>
      </w:r>
      <w:r>
        <w:t>reezeway attached to the IT</w:t>
      </w:r>
      <w:r w:rsidR="00674184">
        <w:t xml:space="preserve"> closet which would be relocated </w:t>
      </w:r>
      <w:r>
        <w:t xml:space="preserve">the new </w:t>
      </w:r>
      <w:r w:rsidR="00674184">
        <w:t xml:space="preserve">building.  This plan </w:t>
      </w:r>
      <w:r w:rsidR="000C1630">
        <w:t>is</w:t>
      </w:r>
      <w:r w:rsidR="00674184">
        <w:t xml:space="preserve"> estimated to cost $100,000 in one-time set-up costs</w:t>
      </w:r>
      <w:r>
        <w:t>,</w:t>
      </w:r>
      <w:r w:rsidR="00674184">
        <w:t xml:space="preserve"> and</w:t>
      </w:r>
      <w:r>
        <w:t xml:space="preserve"> then</w:t>
      </w:r>
      <w:r w:rsidR="00674184">
        <w:t xml:space="preserve"> $28,000 in annual rental charges (with a minimum of a five-year lease period).</w:t>
      </w:r>
    </w:p>
    <w:p w:rsidR="00674184" w:rsidRDefault="00674184" w:rsidP="00122188">
      <w:pPr>
        <w:jc w:val="both"/>
      </w:pPr>
    </w:p>
    <w:p w:rsidR="00FC5F46" w:rsidRDefault="00674184" w:rsidP="00122188">
      <w:pPr>
        <w:jc w:val="both"/>
      </w:pPr>
      <w:r>
        <w:t>The dashed lines</w:t>
      </w:r>
      <w:r w:rsidR="009F6957">
        <w:t xml:space="preserve"> on the attached graphic</w:t>
      </w:r>
      <w:r>
        <w:t xml:space="preserve"> represent a </w:t>
      </w:r>
      <w:r w:rsidR="00156BDC">
        <w:t xml:space="preserve">larger </w:t>
      </w:r>
      <w:r>
        <w:t>building</w:t>
      </w:r>
      <w:r w:rsidR="00156BDC">
        <w:t xml:space="preserve"> </w:t>
      </w:r>
      <w:r>
        <w:t xml:space="preserve">with four additional offices.  This would allow the Building Department to co-locate with the Public Works &amp; Utilities Department, providing a one-stop center for development </w:t>
      </w:r>
      <w:r w:rsidR="00156BDC">
        <w:t xml:space="preserve">and permitting </w:t>
      </w:r>
      <w:r>
        <w:t>services which are expected to increase significantly over the next few years.</w:t>
      </w:r>
      <w:r w:rsidRPr="00674184">
        <w:t xml:space="preserve"> </w:t>
      </w:r>
      <w:r w:rsidR="00156BDC">
        <w:t xml:space="preserve"> </w:t>
      </w:r>
      <w:r>
        <w:t>This plan</w:t>
      </w:r>
      <w:r w:rsidR="00156BDC">
        <w:t xml:space="preserve"> with both options together</w:t>
      </w:r>
      <w:r>
        <w:t xml:space="preserve"> would be estimated to cost $1</w:t>
      </w:r>
      <w:r w:rsidR="001804C5">
        <w:t>2</w:t>
      </w:r>
      <w:r w:rsidR="00FC5F46">
        <w:t>0</w:t>
      </w:r>
      <w:r>
        <w:t>,000 in one-time set-up costs and $</w:t>
      </w:r>
      <w:r w:rsidR="00FC5F46">
        <w:t>37</w:t>
      </w:r>
      <w:r>
        <w:t>,000 in annual rental charges (with a minimum of a five-year lease period).</w:t>
      </w:r>
      <w:r w:rsidR="00156BDC">
        <w:t xml:space="preserve">  C</w:t>
      </w:r>
      <w:r w:rsidR="00FC5F46">
        <w:t>osts could be</w:t>
      </w:r>
      <w:r w:rsidR="00156BDC">
        <w:t xml:space="preserve"> partially</w:t>
      </w:r>
      <w:r w:rsidR="00FC5F46">
        <w:t xml:space="preserve"> offset by lease revenues from renting out the </w:t>
      </w:r>
      <w:r w:rsidR="00156BDC">
        <w:t>127 Coal Creek Drive</w:t>
      </w:r>
      <w:r w:rsidR="00FC5F46">
        <w:t xml:space="preserve"> building.</w:t>
      </w:r>
    </w:p>
    <w:p w:rsidR="00156BDC" w:rsidRDefault="00156BDC" w:rsidP="00122188">
      <w:pPr>
        <w:jc w:val="both"/>
      </w:pPr>
    </w:p>
    <w:p w:rsidR="00156BDC" w:rsidRDefault="00156BDC" w:rsidP="00122188">
      <w:pPr>
        <w:jc w:val="both"/>
      </w:pPr>
      <w:r>
        <w:t>If the Board would like staff to proceed with either of these plans, staff will finalize plans and bring a contract for the Board to consider at a future meeting.</w:t>
      </w:r>
    </w:p>
    <w:p w:rsidR="00156BDC" w:rsidRDefault="00156BDC" w:rsidP="00674184"/>
    <w:p w:rsidR="003C700E" w:rsidRDefault="003C700E" w:rsidP="003C700E">
      <w:pPr>
        <w:rPr>
          <w:b/>
        </w:rPr>
      </w:pPr>
      <w:r>
        <w:rPr>
          <w:b/>
        </w:rPr>
        <w:t>PROS:</w:t>
      </w:r>
    </w:p>
    <w:p w:rsidR="00156BDC" w:rsidRDefault="00156BDC" w:rsidP="00156BDC">
      <w:pPr>
        <w:numPr>
          <w:ilvl w:val="0"/>
          <w:numId w:val="3"/>
        </w:numPr>
        <w:rPr>
          <w:color w:val="000000"/>
          <w:szCs w:val="20"/>
        </w:rPr>
      </w:pPr>
      <w:r>
        <w:rPr>
          <w:color w:val="000000"/>
          <w:szCs w:val="20"/>
        </w:rPr>
        <w:t>Reduces confusion and inconvenience to the public</w:t>
      </w:r>
    </w:p>
    <w:p w:rsidR="00156BDC" w:rsidRPr="0030797A" w:rsidRDefault="00156BDC" w:rsidP="00156BDC">
      <w:pPr>
        <w:numPr>
          <w:ilvl w:val="0"/>
          <w:numId w:val="3"/>
        </w:numPr>
        <w:rPr>
          <w:color w:val="000000"/>
          <w:szCs w:val="20"/>
        </w:rPr>
      </w:pPr>
      <w:r>
        <w:rPr>
          <w:color w:val="000000"/>
          <w:szCs w:val="20"/>
        </w:rPr>
        <w:t>Provides one-stop convenience for development services and permitting</w:t>
      </w:r>
    </w:p>
    <w:p w:rsidR="003C700E" w:rsidRDefault="00FC5F46" w:rsidP="003C700E">
      <w:pPr>
        <w:numPr>
          <w:ilvl w:val="0"/>
          <w:numId w:val="3"/>
        </w:numPr>
        <w:rPr>
          <w:color w:val="000000"/>
          <w:szCs w:val="20"/>
        </w:rPr>
      </w:pPr>
      <w:r>
        <w:rPr>
          <w:color w:val="000000"/>
          <w:szCs w:val="20"/>
        </w:rPr>
        <w:t>Consolidates staff on one site increasing staff interaction and coordination</w:t>
      </w:r>
    </w:p>
    <w:p w:rsidR="00FC5F46" w:rsidRDefault="00FC5F46" w:rsidP="003C700E">
      <w:pPr>
        <w:numPr>
          <w:ilvl w:val="0"/>
          <w:numId w:val="3"/>
        </w:numPr>
        <w:rPr>
          <w:color w:val="000000"/>
          <w:szCs w:val="20"/>
        </w:rPr>
      </w:pPr>
      <w:r>
        <w:rPr>
          <w:color w:val="000000"/>
          <w:szCs w:val="20"/>
        </w:rPr>
        <w:t>Provides more efficient and better designed space to allow Town staff to better perform their jobs</w:t>
      </w:r>
    </w:p>
    <w:p w:rsidR="003C700E" w:rsidRPr="00CD5122" w:rsidRDefault="003C700E" w:rsidP="003C700E"/>
    <w:p w:rsidR="003C700E" w:rsidRDefault="003C700E" w:rsidP="003C700E">
      <w:pPr>
        <w:rPr>
          <w:b/>
        </w:rPr>
      </w:pPr>
      <w:r>
        <w:rPr>
          <w:b/>
        </w:rPr>
        <w:t>CONS:</w:t>
      </w:r>
    </w:p>
    <w:p w:rsidR="003C700E" w:rsidRPr="00FC5F46" w:rsidRDefault="000F6C9C" w:rsidP="003C700E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I</w:t>
      </w:r>
      <w:r w:rsidR="00FC5F46" w:rsidRPr="00FC5F46">
        <w:rPr>
          <w:rFonts w:ascii="Times New Roman" w:hAnsi="Times New Roman" w:cs="Times New Roman"/>
          <w:sz w:val="24"/>
          <w:szCs w:val="24"/>
        </w:rPr>
        <w:t>ncrease the Town’s building costs</w:t>
      </w:r>
    </w:p>
    <w:p w:rsidR="003C700E" w:rsidRPr="008A2B70" w:rsidRDefault="003C700E" w:rsidP="003C700E">
      <w:pPr>
        <w:rPr>
          <w:b/>
          <w:bCs/>
          <w:color w:val="000000"/>
          <w:szCs w:val="20"/>
        </w:rPr>
      </w:pPr>
    </w:p>
    <w:p w:rsidR="003C700E" w:rsidRPr="008A2B70" w:rsidRDefault="003C700E" w:rsidP="003C700E">
      <w:pPr>
        <w:rPr>
          <w:b/>
          <w:bCs/>
          <w:color w:val="000000"/>
          <w:szCs w:val="20"/>
        </w:rPr>
      </w:pPr>
      <w:r w:rsidRPr="008A2B70">
        <w:rPr>
          <w:b/>
          <w:bCs/>
          <w:color w:val="000000"/>
          <w:szCs w:val="20"/>
        </w:rPr>
        <w:t>ATTACHMENTS:</w:t>
      </w:r>
    </w:p>
    <w:p w:rsidR="00156BDC" w:rsidRDefault="00156BDC" w:rsidP="000C16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Site </w:t>
      </w:r>
      <w:r w:rsidR="00FC5F46" w:rsidRPr="00FC5F46">
        <w:rPr>
          <w:rFonts w:ascii="Times New Roman" w:hAnsi="Times New Roman" w:cs="Times New Roman"/>
          <w:sz w:val="24"/>
          <w:szCs w:val="24"/>
        </w:rPr>
        <w:t>Plan</w:t>
      </w:r>
    </w:p>
    <w:p w:rsidR="00156BDC" w:rsidRPr="00FC5F46" w:rsidRDefault="00156BDC" w:rsidP="00FC5F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Photos</w:t>
      </w:r>
    </w:p>
    <w:p w:rsidR="00590A39" w:rsidRDefault="00590A39" w:rsidP="00590A39">
      <w:pPr>
        <w:spacing w:line="480" w:lineRule="auto"/>
      </w:pPr>
    </w:p>
    <w:p w:rsidR="00590A39" w:rsidRDefault="00590A39" w:rsidP="00590A39">
      <w:pPr>
        <w:spacing w:line="480" w:lineRule="auto"/>
      </w:pPr>
    </w:p>
    <w:p w:rsidR="00590A39" w:rsidRDefault="00590A39" w:rsidP="00590A39">
      <w:pPr>
        <w:spacing w:line="480" w:lineRule="auto"/>
      </w:pPr>
    </w:p>
    <w:p w:rsidR="00590A39" w:rsidRPr="0029060D" w:rsidRDefault="00590A39" w:rsidP="00590A39">
      <w:pPr>
        <w:spacing w:line="480" w:lineRule="auto"/>
      </w:pPr>
    </w:p>
    <w:sectPr w:rsidR="00590A39" w:rsidRPr="0029060D" w:rsidSect="00A324AB"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3F" w:rsidRDefault="0079133F">
      <w:r>
        <w:separator/>
      </w:r>
    </w:p>
  </w:endnote>
  <w:endnote w:type="continuationSeparator" w:id="0">
    <w:p w:rsidR="0079133F" w:rsidRDefault="0079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9" w:rsidRPr="00135984" w:rsidRDefault="00590A39" w:rsidP="00F06EC2">
    <w:pPr>
      <w:pStyle w:val="Footer"/>
      <w:jc w:val="center"/>
      <w:rPr>
        <w:rFonts w:ascii="Arial" w:hAnsi="Arial" w:cs="Arial"/>
        <w:color w:val="000000"/>
        <w:sz w:val="22"/>
        <w:szCs w:val="22"/>
      </w:rPr>
    </w:pPr>
    <w:r w:rsidRPr="00135984">
      <w:rPr>
        <w:rFonts w:ascii="Arial" w:hAnsi="Arial" w:cs="Arial"/>
        <w:color w:val="000000"/>
        <w:sz w:val="20"/>
        <w:szCs w:val="20"/>
      </w:rPr>
      <w:t>124 E. Coal Creek Drive</w:t>
    </w:r>
    <w:r w:rsidRPr="00135984">
      <w:rPr>
        <w:rFonts w:ascii="Arial" w:hAnsi="Arial" w:cs="Arial"/>
        <w:color w:val="000000"/>
        <w:sz w:val="22"/>
        <w:szCs w:val="22"/>
      </w:rPr>
      <w:t xml:space="preserve">  </w:t>
    </w:r>
    <w:r w:rsidRPr="00135984">
      <w:rPr>
        <w:rFonts w:ascii="Arial" w:hAnsi="Arial" w:cs="Arial"/>
        <w:color w:val="000000"/>
      </w:rPr>
      <w:t>∙</w:t>
    </w:r>
    <w:r w:rsidRPr="00135984">
      <w:rPr>
        <w:rFonts w:ascii="Arial" w:hAnsi="Arial" w:cs="Arial"/>
        <w:color w:val="000000"/>
        <w:sz w:val="28"/>
        <w:szCs w:val="28"/>
      </w:rPr>
      <w:t xml:space="preserve"> </w:t>
    </w:r>
    <w:r w:rsidRPr="00135984">
      <w:rPr>
        <w:rFonts w:ascii="Arial" w:hAnsi="Arial" w:cs="Arial"/>
        <w:color w:val="000000"/>
        <w:sz w:val="22"/>
        <w:szCs w:val="22"/>
      </w:rPr>
      <w:t xml:space="preserve"> </w:t>
    </w:r>
    <w:smartTag w:uri="urn:schemas-microsoft-com:office:smarttags" w:element="place">
      <w:smartTag w:uri="urn:schemas-microsoft-com:office:smarttags" w:element="City">
        <w:r w:rsidRPr="00135984">
          <w:rPr>
            <w:rFonts w:ascii="Arial" w:hAnsi="Arial" w:cs="Arial"/>
            <w:color w:val="000000"/>
            <w:sz w:val="20"/>
            <w:szCs w:val="20"/>
          </w:rPr>
          <w:t>Superior</w:t>
        </w:r>
      </w:smartTag>
      <w:r w:rsidRPr="00135984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State">
        <w:r w:rsidRPr="00135984">
          <w:rPr>
            <w:rFonts w:ascii="Arial" w:hAnsi="Arial" w:cs="Arial"/>
            <w:color w:val="000000"/>
            <w:sz w:val="20"/>
            <w:szCs w:val="20"/>
          </w:rPr>
          <w:t>CO</w:t>
        </w:r>
      </w:smartTag>
      <w:r w:rsidRPr="00135984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ostalCode">
        <w:r w:rsidRPr="00135984">
          <w:rPr>
            <w:rFonts w:ascii="Arial" w:hAnsi="Arial" w:cs="Arial"/>
            <w:color w:val="000000"/>
            <w:sz w:val="20"/>
            <w:szCs w:val="20"/>
          </w:rPr>
          <w:t>80027</w:t>
        </w:r>
      </w:smartTag>
    </w:smartTag>
    <w:r w:rsidRPr="00135984">
      <w:rPr>
        <w:rFonts w:ascii="Arial" w:hAnsi="Arial" w:cs="Arial"/>
        <w:color w:val="000000"/>
        <w:sz w:val="22"/>
        <w:szCs w:val="22"/>
      </w:rPr>
      <w:t xml:space="preserve">  </w:t>
    </w:r>
    <w:r w:rsidRPr="00135984">
      <w:rPr>
        <w:rFonts w:ascii="Arial" w:hAnsi="Arial" w:cs="Arial"/>
        <w:color w:val="000000"/>
      </w:rPr>
      <w:t>∙</w:t>
    </w:r>
    <w:r w:rsidRPr="00135984">
      <w:rPr>
        <w:rFonts w:ascii="Arial" w:hAnsi="Arial" w:cs="Arial"/>
        <w:color w:val="000000"/>
        <w:sz w:val="22"/>
        <w:szCs w:val="22"/>
      </w:rPr>
      <w:t xml:space="preserve">  </w:t>
    </w:r>
    <w:smartTag w:uri="urn:schemas-microsoft-com:office:smarttags" w:element="phone">
      <w:smartTagPr>
        <w:attr w:uri="urn:schemas-microsoft-com:office:office" w:name="ls" w:val="trans"/>
        <w:attr w:name="phonenumber" w:val="$6499$$$"/>
      </w:smartTagPr>
      <w:r w:rsidRPr="00135984">
        <w:rPr>
          <w:rFonts w:ascii="Arial" w:hAnsi="Arial" w:cs="Arial"/>
          <w:color w:val="000000"/>
          <w:sz w:val="20"/>
          <w:szCs w:val="20"/>
        </w:rPr>
        <w:t xml:space="preserve">(303) </w:t>
      </w:r>
      <w:smartTag w:uri="urn:schemas-microsoft-com:office:smarttags" w:element="phone">
        <w:smartTagPr>
          <w:attr w:uri="urn:schemas-microsoft-com:office:office" w:name="ls" w:val="trans"/>
          <w:attr w:name="phonenumber" w:val="$6499$$$"/>
        </w:smartTagPr>
        <w:r w:rsidRPr="00135984">
          <w:rPr>
            <w:rFonts w:ascii="Arial" w:hAnsi="Arial" w:cs="Arial"/>
            <w:color w:val="000000"/>
            <w:sz w:val="20"/>
            <w:szCs w:val="20"/>
          </w:rPr>
          <w:t>499-3675</w:t>
        </w:r>
      </w:smartTag>
    </w:smartTag>
  </w:p>
  <w:p w:rsidR="00590A39" w:rsidRPr="00135984" w:rsidRDefault="00590A39" w:rsidP="00F06EC2">
    <w:pPr>
      <w:pStyle w:val="Footer"/>
      <w:jc w:val="center"/>
      <w:rPr>
        <w:rFonts w:ascii="Arial" w:hAnsi="Arial" w:cs="Arial"/>
        <w:color w:val="000000"/>
        <w:sz w:val="20"/>
        <w:szCs w:val="20"/>
      </w:rPr>
    </w:pPr>
    <w:r w:rsidRPr="00135984">
      <w:rPr>
        <w:rFonts w:ascii="Arial" w:hAnsi="Arial" w:cs="Arial"/>
        <w:color w:val="000000"/>
        <w:sz w:val="20"/>
        <w:szCs w:val="20"/>
      </w:rPr>
      <w:t xml:space="preserve">Fax: (303) 499-3677  </w:t>
    </w:r>
    <w:r w:rsidRPr="00135984">
      <w:rPr>
        <w:rFonts w:ascii="Arial" w:hAnsi="Arial" w:cs="Arial"/>
        <w:b/>
        <w:color w:val="000000"/>
      </w:rPr>
      <w:t>∙</w:t>
    </w:r>
    <w:r w:rsidRPr="00135984">
      <w:rPr>
        <w:rFonts w:ascii="Arial" w:hAnsi="Arial" w:cs="Arial"/>
        <w:color w:val="000000"/>
      </w:rPr>
      <w:t xml:space="preserve"> </w:t>
    </w:r>
    <w:r w:rsidRPr="00135984">
      <w:rPr>
        <w:rFonts w:ascii="Arial" w:hAnsi="Arial" w:cs="Arial"/>
        <w:color w:val="000000"/>
        <w:sz w:val="20"/>
        <w:szCs w:val="20"/>
      </w:rPr>
      <w:t xml:space="preserve"> www.</w:t>
    </w:r>
    <w:r>
      <w:rPr>
        <w:rFonts w:ascii="Arial" w:hAnsi="Arial" w:cs="Arial"/>
        <w:color w:val="000000"/>
        <w:sz w:val="20"/>
        <w:szCs w:val="20"/>
      </w:rPr>
      <w:t>superiorcolorado.gov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3F" w:rsidRDefault="0079133F">
      <w:r>
        <w:separator/>
      </w:r>
    </w:p>
  </w:footnote>
  <w:footnote w:type="continuationSeparator" w:id="0">
    <w:p w:rsidR="0079133F" w:rsidRDefault="0079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249"/>
    <w:multiLevelType w:val="hybridMultilevel"/>
    <w:tmpl w:val="6A92C4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4F342C"/>
    <w:multiLevelType w:val="singleLevel"/>
    <w:tmpl w:val="43B28B5A"/>
    <w:lvl w:ilvl="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2">
    <w:nsid w:val="4B05392A"/>
    <w:multiLevelType w:val="hybridMultilevel"/>
    <w:tmpl w:val="A2D2E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65C93"/>
    <w:multiLevelType w:val="singleLevel"/>
    <w:tmpl w:val="43B28B5A"/>
    <w:lvl w:ilvl="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4">
    <w:nsid w:val="79824657"/>
    <w:multiLevelType w:val="hybridMultilevel"/>
    <w:tmpl w:val="96CC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E"/>
    <w:rsid w:val="0001392E"/>
    <w:rsid w:val="00050B36"/>
    <w:rsid w:val="0006636D"/>
    <w:rsid w:val="000805E5"/>
    <w:rsid w:val="000A0FF2"/>
    <w:rsid w:val="000C1630"/>
    <w:rsid w:val="000E31E2"/>
    <w:rsid w:val="000F28CB"/>
    <w:rsid w:val="000F6C9C"/>
    <w:rsid w:val="00122188"/>
    <w:rsid w:val="00135984"/>
    <w:rsid w:val="00156BDC"/>
    <w:rsid w:val="001804C5"/>
    <w:rsid w:val="00186F46"/>
    <w:rsid w:val="001D1927"/>
    <w:rsid w:val="00247100"/>
    <w:rsid w:val="00265526"/>
    <w:rsid w:val="0029060D"/>
    <w:rsid w:val="002D1901"/>
    <w:rsid w:val="002F2E9C"/>
    <w:rsid w:val="0030797A"/>
    <w:rsid w:val="00367EBF"/>
    <w:rsid w:val="00394567"/>
    <w:rsid w:val="003B1ACA"/>
    <w:rsid w:val="003C3B05"/>
    <w:rsid w:val="003C700E"/>
    <w:rsid w:val="00401B4C"/>
    <w:rsid w:val="004119DA"/>
    <w:rsid w:val="004625D6"/>
    <w:rsid w:val="004B6EF5"/>
    <w:rsid w:val="004E365F"/>
    <w:rsid w:val="004F3624"/>
    <w:rsid w:val="004F4A7C"/>
    <w:rsid w:val="00552CD4"/>
    <w:rsid w:val="00590A39"/>
    <w:rsid w:val="0061562D"/>
    <w:rsid w:val="0066707E"/>
    <w:rsid w:val="006724F3"/>
    <w:rsid w:val="00674184"/>
    <w:rsid w:val="006B30CF"/>
    <w:rsid w:val="006C54B0"/>
    <w:rsid w:val="0072285B"/>
    <w:rsid w:val="00777C63"/>
    <w:rsid w:val="0079133F"/>
    <w:rsid w:val="007C30CF"/>
    <w:rsid w:val="007E0333"/>
    <w:rsid w:val="007F08D8"/>
    <w:rsid w:val="007F579A"/>
    <w:rsid w:val="008253D4"/>
    <w:rsid w:val="0084285F"/>
    <w:rsid w:val="0085366E"/>
    <w:rsid w:val="0089260E"/>
    <w:rsid w:val="008A5441"/>
    <w:rsid w:val="008A7415"/>
    <w:rsid w:val="008F3262"/>
    <w:rsid w:val="0093495C"/>
    <w:rsid w:val="009B17F0"/>
    <w:rsid w:val="009F5492"/>
    <w:rsid w:val="009F6957"/>
    <w:rsid w:val="00A04FDE"/>
    <w:rsid w:val="00A1760E"/>
    <w:rsid w:val="00A324AB"/>
    <w:rsid w:val="00A4246A"/>
    <w:rsid w:val="00A515B9"/>
    <w:rsid w:val="00A60850"/>
    <w:rsid w:val="00A61AE1"/>
    <w:rsid w:val="00AA6A26"/>
    <w:rsid w:val="00AE4C71"/>
    <w:rsid w:val="00B20F84"/>
    <w:rsid w:val="00B2170F"/>
    <w:rsid w:val="00B7047E"/>
    <w:rsid w:val="00BA20C2"/>
    <w:rsid w:val="00BF3AC7"/>
    <w:rsid w:val="00BF7C30"/>
    <w:rsid w:val="00C35C50"/>
    <w:rsid w:val="00CB7AA4"/>
    <w:rsid w:val="00CC544A"/>
    <w:rsid w:val="00CD761B"/>
    <w:rsid w:val="00D052D1"/>
    <w:rsid w:val="00DC1634"/>
    <w:rsid w:val="00DE63BF"/>
    <w:rsid w:val="00E555BF"/>
    <w:rsid w:val="00EE77D6"/>
    <w:rsid w:val="00EF3807"/>
    <w:rsid w:val="00F06EC2"/>
    <w:rsid w:val="00F37625"/>
    <w:rsid w:val="00F40142"/>
    <w:rsid w:val="00FA0DBF"/>
    <w:rsid w:val="00FC23EC"/>
    <w:rsid w:val="00FC5F46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C30CF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EnvelopeReturn">
    <w:name w:val="envelope return"/>
    <w:basedOn w:val="Normal"/>
    <w:rsid w:val="007C30CF"/>
    <w:rPr>
      <w:rFonts w:cs="Arial"/>
      <w:sz w:val="22"/>
      <w:szCs w:val="22"/>
    </w:rPr>
  </w:style>
  <w:style w:type="paragraph" w:styleId="Header">
    <w:name w:val="header"/>
    <w:basedOn w:val="Normal"/>
    <w:rsid w:val="00F06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E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1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00E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C30CF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EnvelopeReturn">
    <w:name w:val="envelope return"/>
    <w:basedOn w:val="Normal"/>
    <w:rsid w:val="007C30CF"/>
    <w:rPr>
      <w:rFonts w:cs="Arial"/>
      <w:sz w:val="22"/>
      <w:szCs w:val="22"/>
    </w:rPr>
  </w:style>
  <w:style w:type="paragraph" w:styleId="Header">
    <w:name w:val="header"/>
    <w:basedOn w:val="Normal"/>
    <w:rsid w:val="00F06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E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1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00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Superior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Phyllis Hardin</cp:lastModifiedBy>
  <cp:revision>2</cp:revision>
  <cp:lastPrinted>2011-02-18T17:36:00Z</cp:lastPrinted>
  <dcterms:created xsi:type="dcterms:W3CDTF">2013-08-22T22:05:00Z</dcterms:created>
  <dcterms:modified xsi:type="dcterms:W3CDTF">2013-08-22T22:05:00Z</dcterms:modified>
</cp:coreProperties>
</file>